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3A5F"/>
          <w:sz w:val="34"/>
          <w:szCs w:val="34"/>
        </w:rPr>
        <w:t xml:space="preserve">Notification of a Compensation Event</w:t>
      </w:r>
    </w:p>
    <w:p>
      <w:pPr>
        <w:spacing w:after="200"/>
      </w:pPr>
      <w:r>
        <w:rPr>
          <w:rFonts w:ascii="Arial" w:cs="Arial" w:eastAsia="Arial" w:hAnsi="Arial"/>
          <w:i/>
          <w:iCs/>
          <w:color w:val="555555"/>
          <w:sz w:val="19"/>
          <w:szCs w:val="19"/>
        </w:rPr>
        <w:t xml:space="preserve">For use by the Contractor under clause 61.3 of the NEC3 or NEC4 ECC. Text in brown square brackets is for you to complete.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5CC" w:sz="4"/>
              <w:left w:val="single" w:color="BFC5CC" w:sz="4"/>
              <w:bottom w:val="single" w:color="BFC5CC" w:sz="4"/>
              <w:right w:val="single" w:color="BFC5CC" w:sz="4"/>
            </w:tcBorders>
            <w:shd w:fill="FFF9DB" w:color="auto" w:val="clear"/>
            <w:tcMar>
              <w:top w:type="dxa" w:w="100"/>
              <w:left w:type="dxa" w:w="140"/>
              <w:bottom w:type="dxa" w:w="100"/>
              <w:right w:type="dxa" w:w="140"/>
            </w:tcMar>
          </w:tcPr>
          <w:p>
            <w:pPr>
              <w:spacing w:after="80"/>
            </w:pPr>
            <w:r>
              <w:rPr>
                <w:rFonts w:ascii="Arial" w:cs="Arial" w:eastAsia="Arial" w:hAnsi="Arial"/>
                <w:b/>
                <w:bCs/>
                <w:sz w:val="20"/>
                <w:szCs w:val="20"/>
              </w:rPr>
              <w:t xml:space="preserve">Guidance. Delete this box before you issue the document.</w:t>
            </w:r>
          </w:p>
          <w:p>
            <w:pPr>
              <w:pStyle w:val="ListParagraph"/>
              <w:numPr>
                <w:ilvl w:val="0"/>
                <w:numId w:val="2"/>
              </w:numPr>
              <w:spacing w:after="60"/>
            </w:pPr>
            <w:r>
              <w:rPr>
                <w:rFonts w:ascii="Arial" w:cs="Arial" w:eastAsia="Arial" w:hAnsi="Arial"/>
                <w:sz w:val="19"/>
                <w:szCs w:val="19"/>
              </w:rPr>
              <w:t xml:space="preserve">Notify as soon as you know the event has happened or is expected to happen. The standard period is eight weeks from becoming aware of the event (seven under the subcontract). Do not wait until you can price it.</w:t>
            </w:r>
          </w:p>
          <w:p>
            <w:pPr>
              <w:pStyle w:val="ListParagraph"/>
              <w:numPr>
                <w:ilvl w:val="0"/>
                <w:numId w:val="2"/>
              </w:numPr>
              <w:spacing w:after="60"/>
            </w:pPr>
            <w:r>
              <w:rPr>
                <w:rFonts w:ascii="Arial" w:cs="Arial" w:eastAsia="Arial" w:hAnsi="Arial"/>
                <w:sz w:val="19"/>
                <w:szCs w:val="19"/>
              </w:rPr>
              <w:t xml:space="preserve">A notification only has to identify the event and say why you believe it is a compensation event. The cost and time effects belong in the quotation.</w:t>
            </w:r>
          </w:p>
          <w:p>
            <w:pPr>
              <w:pStyle w:val="ListParagraph"/>
              <w:numPr>
                <w:ilvl w:val="0"/>
                <w:numId w:val="2"/>
              </w:numPr>
              <w:spacing w:after="60"/>
            </w:pPr>
            <w:r>
              <w:rPr>
                <w:rFonts w:ascii="Arial" w:cs="Arial" w:eastAsia="Arial" w:hAnsi="Arial"/>
                <w:sz w:val="19"/>
                <w:szCs w:val="19"/>
              </w:rPr>
              <w:t xml:space="preserve">Issue it as a communication in its own right, in the form your contract requires (check the Scope or Works Information and any Z clauses for the required system or format). Do not combine it with an early warning, a quotation or a progress report.</w:t>
            </w:r>
          </w:p>
          <w:p>
            <w:pPr>
              <w:pStyle w:val="ListParagraph"/>
              <w:numPr>
                <w:ilvl w:val="0"/>
                <w:numId w:val="2"/>
              </w:numPr>
              <w:spacing w:after="60"/>
            </w:pPr>
            <w:r>
              <w:rPr>
                <w:rFonts w:ascii="Arial" w:cs="Arial" w:eastAsia="Arial" w:hAnsi="Arial"/>
                <w:sz w:val="19"/>
                <w:szCs w:val="19"/>
              </w:rPr>
              <w:t xml:space="preserve">Choose the event in clause 60.1 that fits the facts, and check whether your Contract Data or Z clauses add or remove events. If more than one could apply, say so.</w:t>
            </w:r>
          </w:p>
          <w:p>
            <w:pPr>
              <w:pStyle w:val="ListParagraph"/>
              <w:numPr>
                <w:ilvl w:val="0"/>
                <w:numId w:val="2"/>
              </w:numPr>
              <w:spacing w:after="60"/>
            </w:pPr>
            <w:r>
              <w:rPr>
                <w:rFonts w:ascii="Arial" w:cs="Arial" w:eastAsia="Arial" w:hAnsi="Arial"/>
                <w:sz w:val="19"/>
                <w:szCs w:val="19"/>
              </w:rPr>
              <w:t xml:space="preserve">Be accurate about the date you became aware. It is the date most likely to be tested later.</w:t>
            </w:r>
          </w:p>
          <w:p>
            <w:pPr>
              <w:pStyle w:val="ListParagraph"/>
              <w:numPr>
                <w:ilvl w:val="0"/>
                <w:numId w:val="2"/>
              </w:numPr>
              <w:spacing w:after="60"/>
            </w:pPr>
            <w:r>
              <w:rPr>
                <w:rFonts w:ascii="Arial" w:cs="Arial" w:eastAsia="Arial" w:hAnsi="Arial"/>
                <w:sz w:val="19"/>
                <w:szCs w:val="19"/>
              </w:rPr>
              <w:t xml:space="preserve">Under a subcontract, read "Project Manager" as "Contractor" and "Contractor" as "Subcontractor".</w:t>
            </w:r>
          </w:p>
        </w:tc>
      </w:tr>
    </w:tbl>
    <w:p>
      <w:pPr>
        <w:spacing w:after="160"/>
      </w:pPr>
      <w:r>
        <w:rPr>
          <w:rFonts w:ascii="Arial" w:cs="Arial" w:eastAsia="Arial" w:hAnsi="Arial"/>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Contract</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[contract title and number]</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To</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[Project Manager, name and organisation]</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From</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[Contractor, name and organisation]</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Notification reference</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[e.g. CEN-014]</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Date of this notification</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[dd/mm/yyyy]</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Edition and main Option</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[NEC4 ECC Option C]</w:t>
            </w:r>
          </w:p>
        </w:tc>
      </w:tr>
    </w:tbl>
    <w:p>
      <w:pPr>
        <w:pStyle w:val="Heading2"/>
        <w:spacing w:after="100" w:before="240"/>
      </w:pPr>
      <w:r>
        <w:rPr>
          <w:rFonts w:ascii="Arial" w:cs="Arial" w:eastAsia="Arial" w:hAnsi="Arial"/>
          <w:b/>
          <w:bCs/>
          <w:color w:val="1F3A5F"/>
          <w:sz w:val="24"/>
          <w:szCs w:val="24"/>
        </w:rPr>
        <w:t xml:space="preserve">1. The event</w:t>
      </w:r>
    </w:p>
    <w:p>
      <w:pPr>
        <w:spacing w:after="120"/>
      </w:pPr>
      <w:r>
        <w:rPr>
          <w:rFonts w:ascii="Arial" w:cs="Arial" w:eastAsia="Arial" w:hAnsi="Arial"/>
          <w:color w:val="7A4B00"/>
          <w:sz w:val="21"/>
          <w:szCs w:val="21"/>
        </w:rPr>
        <w:t xml:space="preserve">[Describe what has happened or is expected to happen: what, where on the works, and when. Keep to the facts. One short paragraph is usually enough.]</w:t>
      </w:r>
    </w:p>
    <w:p>
      <w:pPr>
        <w:pStyle w:val="Heading2"/>
        <w:spacing w:after="100" w:before="240"/>
      </w:pPr>
      <w:r>
        <w:rPr>
          <w:rFonts w:ascii="Arial" w:cs="Arial" w:eastAsia="Arial" w:hAnsi="Arial"/>
          <w:b/>
          <w:bCs/>
          <w:color w:val="1F3A5F"/>
          <w:sz w:val="24"/>
          <w:szCs w:val="24"/>
        </w:rPr>
        <w:t xml:space="preserve">2. When we became aware of it</w:t>
      </w:r>
    </w:p>
    <w:p>
      <w:pPr>
        <w:spacing w:after="120"/>
      </w:pPr>
      <w:r>
        <w:rPr>
          <w:rFonts w:ascii="Arial" w:cs="Arial" w:eastAsia="Arial" w:hAnsi="Arial"/>
          <w:color w:val="7A4B00"/>
          <w:sz w:val="21"/>
          <w:szCs w:val="21"/>
        </w:rPr>
        <w:t xml:space="preserve">[dd/mm/yyyy]. [State briefly how you became aware, for example receipt of an instruction, a site observation, a survey result.]</w:t>
      </w:r>
    </w:p>
    <w:p>
      <w:pPr>
        <w:pStyle w:val="Heading2"/>
        <w:spacing w:after="100" w:before="240"/>
      </w:pPr>
      <w:r>
        <w:rPr>
          <w:rFonts w:ascii="Arial" w:cs="Arial" w:eastAsia="Arial" w:hAnsi="Arial"/>
          <w:b/>
          <w:bCs/>
          <w:color w:val="1F3A5F"/>
          <w:sz w:val="24"/>
          <w:szCs w:val="24"/>
        </w:rPr>
        <w:t xml:space="preserve">3. Why we believe it is a compensation event</w:t>
      </w:r>
    </w:p>
    <w:p>
      <w:pPr>
        <w:spacing w:after="120"/>
      </w:pPr>
      <w:r>
        <w:rPr>
          <w:rFonts w:ascii="Arial" w:cs="Arial" w:eastAsia="Arial" w:hAnsi="Arial"/>
          <w:sz w:val="21"/>
          <w:szCs w:val="21"/>
        </w:rPr>
        <w:t xml:space="preserve">We believe the event is a compensation event under clause 60.1([number]) of the conditions of contract.</w:t>
      </w:r>
    </w:p>
    <w:p>
      <w:pPr>
        <w:spacing w:after="120"/>
      </w:pPr>
      <w:r>
        <w:rPr>
          <w:rFonts w:ascii="Arial" w:cs="Arial" w:eastAsia="Arial" w:hAnsi="Arial"/>
          <w:color w:val="7A4B00"/>
          <w:sz w:val="21"/>
          <w:szCs w:val="21"/>
        </w:rPr>
        <w:t xml:space="preserve">[Explain in two or three sentences how the facts meet that event. If you rely on an additional compensation event in the Contract Data or a Z clause, give its reference instead.]</w:t>
      </w:r>
    </w:p>
    <w:p>
      <w:pPr>
        <w:pStyle w:val="Heading2"/>
        <w:spacing w:after="100" w:before="240"/>
      </w:pPr>
      <w:r>
        <w:rPr>
          <w:rFonts w:ascii="Arial" w:cs="Arial" w:eastAsia="Arial" w:hAnsi="Arial"/>
          <w:b/>
          <w:bCs/>
          <w:color w:val="1F3A5F"/>
          <w:sz w:val="24"/>
          <w:szCs w:val="24"/>
        </w:rPr>
        <w:t xml:space="preserve">4. Related communications and records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5426"/>
      </w:tblGrid>
      <w:tr>
        <w:trPr>
          <w:tblHeader/>
        </w:trPr>
        <w:tc>
          <w:tcPr>
            <w:tcW w:type="dxa" w:w="3600"/>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Item</w:t>
            </w:r>
          </w:p>
        </w:tc>
        <w:tc>
          <w:tcPr>
            <w:tcW w:type="dxa" w:w="5426"/>
            <w:tcBorders>
              <w:top w:val="single" w:color="BFC5CC" w:sz="4"/>
              <w:left w:val="single" w:color="BFC5CC" w:sz="4"/>
              <w:bottom w:val="single" w:color="BFC5CC" w:sz="4"/>
              <w:right w:val="single" w:color="BFC5CC" w:sz="4"/>
            </w:tcBorders>
            <w:shd w:fill="1F3A5F" w:color="auto" w:val="clear"/>
            <w:tcMar>
              <w:top w:type="dxa" w:w="70"/>
              <w:left w:type="dxa" w:w="100"/>
              <w:bottom w:type="dxa" w:w="70"/>
              <w:right w:type="dxa" w:w="100"/>
            </w:tcMar>
          </w:tcPr>
          <w:p>
            <w:r>
              <w:rPr>
                <w:rFonts w:ascii="Arial" w:cs="Arial" w:eastAsia="Arial" w:hAnsi="Arial"/>
                <w:b/>
                <w:bCs/>
                <w:color w:val="FFFFFF"/>
                <w:sz w:val="20"/>
                <w:szCs w:val="20"/>
              </w:rPr>
              <w:t xml:space="preserve">Reference and date</w:t>
            </w:r>
          </w:p>
        </w:tc>
      </w:tr>
      <w:tr>
        <w:tc>
          <w:tcPr>
            <w:tcW w:type="dxa" w:w="36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Instruction or other action giving rise to the event</w:t>
            </w:r>
          </w:p>
        </w:tc>
        <w:tc>
          <w:tcPr>
            <w:tcW w:type="dxa" w:w="54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[reference, date, or "none"]</w:t>
            </w:r>
          </w:p>
        </w:tc>
      </w:tr>
      <w:tr>
        <w:tc>
          <w:tcPr>
            <w:tcW w:type="dxa" w:w="36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Early warning</w:t>
            </w:r>
          </w:p>
        </w:tc>
        <w:tc>
          <w:tcPr>
            <w:tcW w:type="dxa" w:w="54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[reference and date given, or "not applicable" with the reason]</w:t>
            </w:r>
          </w:p>
        </w:tc>
      </w:tr>
      <w:tr>
        <w:tc>
          <w:tcPr>
            <w:tcW w:type="dxa" w:w="3600"/>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sz w:val="20"/>
                <w:szCs w:val="20"/>
              </w:rPr>
              <w:t xml:space="preserve">Records held</w:t>
            </w:r>
          </w:p>
        </w:tc>
        <w:tc>
          <w:tcPr>
            <w:tcW w:type="dxa" w:w="54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[photographs, site diary entries, surveys, correspondence]</w:t>
            </w:r>
          </w:p>
        </w:tc>
      </w:tr>
    </w:tbl>
    <w:p>
      <w:pPr>
        <w:pStyle w:val="Heading2"/>
        <w:spacing w:after="100" w:before="240"/>
      </w:pPr>
      <w:r>
        <w:rPr>
          <w:rFonts w:ascii="Arial" w:cs="Arial" w:eastAsia="Arial" w:hAnsi="Arial"/>
          <w:b/>
          <w:bCs/>
          <w:color w:val="1F3A5F"/>
          <w:sz w:val="24"/>
          <w:szCs w:val="24"/>
        </w:rPr>
        <w:t xml:space="preserve">5. Expected effect</w:t>
      </w:r>
    </w:p>
    <w:p>
      <w:pPr>
        <w:spacing w:after="120"/>
      </w:pPr>
      <w:r>
        <w:rPr>
          <w:rFonts w:ascii="Arial" w:cs="Arial" w:eastAsia="Arial" w:hAnsi="Arial"/>
          <w:sz w:val="21"/>
          <w:szCs w:val="21"/>
        </w:rPr>
        <w:t xml:space="preserve">We expect the event to affect:</w:t>
      </w:r>
    </w:p>
    <w:p>
      <w:pPr>
        <w:spacing w:after="120"/>
      </w:pPr>
      <w:r>
        <w:rPr>
          <w:rFonts w:ascii="Arial" w:cs="Arial" w:eastAsia="Arial" w:hAnsi="Arial"/>
          <w:color w:val="7A4B00"/>
          <w:sz w:val="21"/>
          <w:szCs w:val="21"/>
        </w:rPr>
        <w:t xml:space="preserve">☐ Defined Cost     ☐ Completion     ☐ a Key Date: [state which]</w:t>
      </w:r>
    </w:p>
    <w:p>
      <w:pPr>
        <w:spacing w:after="120"/>
      </w:pPr>
      <w:r>
        <w:rPr>
          <w:rFonts w:ascii="Arial" w:cs="Arial" w:eastAsia="Arial" w:hAnsi="Arial"/>
          <w:sz w:val="21"/>
          <w:szCs w:val="21"/>
        </w:rPr>
        <w:t xml:space="preserve">Details will be given in our quotation.</w:t>
      </w:r>
    </w:p>
    <w:p>
      <w:pPr>
        <w:pStyle w:val="Heading2"/>
        <w:spacing w:after="100" w:before="240"/>
      </w:pPr>
      <w:r>
        <w:rPr>
          <w:rFonts w:ascii="Arial" w:cs="Arial" w:eastAsia="Arial" w:hAnsi="Arial"/>
          <w:b/>
          <w:bCs/>
          <w:color w:val="1F3A5F"/>
          <w:sz w:val="24"/>
          <w:szCs w:val="24"/>
        </w:rPr>
        <w:t xml:space="preserve">6. What we ask the Project Manager to do</w:t>
      </w:r>
    </w:p>
    <w:p>
      <w:pPr>
        <w:spacing w:after="120"/>
      </w:pPr>
      <w:r>
        <w:rPr>
          <w:rFonts w:ascii="Arial" w:cs="Arial" w:eastAsia="Arial" w:hAnsi="Arial"/>
          <w:sz w:val="21"/>
          <w:szCs w:val="21"/>
        </w:rPr>
        <w:t xml:space="preserve">Please notify us of your decision on this event within the period the contract allows and, if you agree that it is a compensation event, instruct us to submit quotations. If you intend to state assumptions on which the quotation is to be based, please include them with the instruction.</w:t>
      </w:r>
    </w:p>
    <w:p>
      <w:pPr>
        <w:spacing w:after="200"/>
      </w:pPr>
      <w:r>
        <w:rPr>
          <w:rFonts w:ascii="Arial" w:cs="Arial" w:eastAsia="Arial" w:hAnsi="Arial"/>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Signed</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Name and position</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[name, position]</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For and on behalf of</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[Contractor]</w:t>
            </w:r>
          </w:p>
        </w:tc>
      </w:tr>
    </w:tbl>
    <w:sectPr>
      <w:footerReference w:type="default" r:id="rId7"/>
      <w:pgSz w:w="11906" w:h="16838" w:orient="portrait"/>
      <w:pgMar w:top="12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66666"/>
        <w:sz w:val="14"/>
        <w:szCs w:val="14"/>
      </w:rPr>
      <w:t xml:space="preserve">This template is general guidance on the standard NEC3 and NEC4 forms, not legal advice. Check it against your own contract, including any Z clauses, before use. NEC is a registered trade mark of its owner; Clause 60 Limited is not affiliated with or endorsed by NEC. Template from clause60.com.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2026-09-17T23:18:49.704Z</dcterms:created>
  <dcterms:modified xsi:type="dcterms:W3CDTF">2026-09-17T23:18:49.704Z</dcterms:modified>
</cp:coreProperties>
</file>

<file path=docProps/custom.xml><?xml version="1.0" encoding="utf-8"?>
<Properties xmlns="http://schemas.openxmlformats.org/officeDocument/2006/custom-properties" xmlns:vt="http://schemas.openxmlformats.org/officeDocument/2006/docPropsVTypes"/>
</file>